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AECE" w14:textId="77777777" w:rsidR="00EE3C48" w:rsidRPr="00325029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r w:rsidRPr="00325029">
        <w:rPr>
          <w:rFonts w:ascii="Calibri" w:hAnsi="Calibri" w:cs="Arial"/>
          <w:b/>
          <w:sz w:val="52"/>
        </w:rPr>
        <w:t>News Release</w:t>
      </w:r>
    </w:p>
    <w:p w14:paraId="5B190501" w14:textId="77777777" w:rsidR="001532AB" w:rsidRPr="00325029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S</w:t>
      </w:r>
      <w:r w:rsidR="001532AB" w:rsidRPr="00325029">
        <w:rPr>
          <w:rFonts w:ascii="Calibri" w:hAnsi="Calibri"/>
          <w:sz w:val="22"/>
          <w:szCs w:val="22"/>
        </w:rPr>
        <w:t>anta Cruz County Clerk/Elections</w:t>
      </w:r>
    </w:p>
    <w:p w14:paraId="69E1CE0E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701 </w:t>
      </w:r>
      <w:r w:rsidR="001532AB" w:rsidRPr="00325029">
        <w:rPr>
          <w:rFonts w:ascii="Calibri" w:hAnsi="Calibri"/>
          <w:sz w:val="22"/>
          <w:szCs w:val="22"/>
        </w:rPr>
        <w:t>Ocean St., Room</w:t>
      </w:r>
      <w:r w:rsidRPr="00325029">
        <w:rPr>
          <w:rFonts w:ascii="Calibri" w:hAnsi="Calibri"/>
          <w:sz w:val="22"/>
          <w:szCs w:val="22"/>
        </w:rPr>
        <w:t xml:space="preserve"> </w:t>
      </w:r>
      <w:r w:rsidR="007A3D09">
        <w:rPr>
          <w:rFonts w:ascii="Calibri" w:hAnsi="Calibri"/>
          <w:sz w:val="22"/>
          <w:szCs w:val="22"/>
        </w:rPr>
        <w:t>3</w:t>
      </w:r>
      <w:r w:rsidRPr="00325029">
        <w:rPr>
          <w:rFonts w:ascii="Calibri" w:hAnsi="Calibri"/>
          <w:sz w:val="22"/>
          <w:szCs w:val="22"/>
        </w:rPr>
        <w:t>10</w:t>
      </w:r>
    </w:p>
    <w:p w14:paraId="16AACEFF" w14:textId="77777777" w:rsidR="00EE3C48" w:rsidRPr="00325029" w:rsidRDefault="001532AB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Santa Cruz</w:t>
      </w:r>
      <w:r w:rsidR="00EE3C48" w:rsidRPr="00325029">
        <w:rPr>
          <w:rFonts w:ascii="Calibri" w:hAnsi="Calibri"/>
          <w:sz w:val="22"/>
          <w:szCs w:val="22"/>
        </w:rPr>
        <w:t>, CA 95060</w:t>
      </w:r>
    </w:p>
    <w:p w14:paraId="31D3D34C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831-454-2060 / F</w:t>
      </w:r>
      <w:r w:rsidR="001532AB" w:rsidRPr="00325029">
        <w:rPr>
          <w:rFonts w:ascii="Calibri" w:hAnsi="Calibri"/>
          <w:sz w:val="22"/>
          <w:szCs w:val="22"/>
        </w:rPr>
        <w:t>ax</w:t>
      </w:r>
      <w:r w:rsidRPr="00325029">
        <w:rPr>
          <w:rFonts w:ascii="Calibri" w:hAnsi="Calibri"/>
          <w:sz w:val="22"/>
          <w:szCs w:val="22"/>
        </w:rPr>
        <w:t>: 831-454-2445</w:t>
      </w:r>
    </w:p>
    <w:p w14:paraId="265DC91A" w14:textId="77777777" w:rsidR="00EE3C48" w:rsidRPr="00325029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1532AB" w:rsidRPr="00325029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1532AB" w:rsidRPr="00325029">
        <w:rPr>
          <w:rFonts w:ascii="Calibri" w:hAnsi="Calibri"/>
          <w:sz w:val="22"/>
          <w:szCs w:val="22"/>
        </w:rPr>
        <w:t xml:space="preserve"> </w:t>
      </w:r>
    </w:p>
    <w:p w14:paraId="76F8B0A6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Website: </w:t>
      </w:r>
      <w:hyperlink r:id="rId7" w:history="1">
        <w:r w:rsidRPr="00325029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325029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325029">
        <w:rPr>
          <w:rFonts w:ascii="Calibri" w:hAnsi="Calibri"/>
          <w:sz w:val="22"/>
          <w:szCs w:val="22"/>
        </w:rPr>
        <w:t xml:space="preserve">&amp; </w:t>
      </w:r>
      <w:hyperlink r:id="rId8" w:history="1">
        <w:r w:rsidR="001532AB" w:rsidRPr="00325029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325029">
        <w:rPr>
          <w:rFonts w:ascii="Calibri" w:hAnsi="Calibri"/>
          <w:sz w:val="22"/>
          <w:szCs w:val="22"/>
        </w:rPr>
        <w:t xml:space="preserve"> </w:t>
      </w:r>
    </w:p>
    <w:bookmarkEnd w:id="0"/>
    <w:bookmarkEnd w:id="1"/>
    <w:p w14:paraId="3D9DD813" w14:textId="77777777" w:rsidR="009C226E" w:rsidRPr="00325029" w:rsidRDefault="009C226E" w:rsidP="009C226E">
      <w:pPr>
        <w:rPr>
          <w:rFonts w:ascii="Calibri" w:hAnsi="Calibri"/>
          <w:sz w:val="22"/>
          <w:szCs w:val="22"/>
        </w:rPr>
      </w:pPr>
    </w:p>
    <w:p w14:paraId="6B772FD6" w14:textId="4A1A6DB9" w:rsidR="00A57B53" w:rsidRPr="00325029" w:rsidRDefault="009B27B2" w:rsidP="009B27B2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October </w:t>
      </w:r>
      <w:r w:rsidR="00AA347D">
        <w:rPr>
          <w:rFonts w:ascii="Calibri" w:hAnsi="Calibri"/>
          <w:sz w:val="22"/>
          <w:szCs w:val="22"/>
        </w:rPr>
        <w:t>23</w:t>
      </w:r>
      <w:r w:rsidR="00591F99">
        <w:rPr>
          <w:rFonts w:ascii="Calibri" w:hAnsi="Calibri"/>
          <w:sz w:val="22"/>
          <w:szCs w:val="22"/>
        </w:rPr>
        <w:t>, 201</w:t>
      </w:r>
      <w:r w:rsidR="00D641EC">
        <w:rPr>
          <w:rFonts w:ascii="Calibri" w:hAnsi="Calibri"/>
          <w:sz w:val="22"/>
          <w:szCs w:val="22"/>
        </w:rPr>
        <w:t>9</w:t>
      </w:r>
    </w:p>
    <w:p w14:paraId="567303E6" w14:textId="77777777" w:rsidR="00A57B53" w:rsidRPr="00325029" w:rsidRDefault="00A57B53" w:rsidP="00A57B53">
      <w:pPr>
        <w:rPr>
          <w:rFonts w:ascii="Calibri" w:hAnsi="Calibri"/>
          <w:sz w:val="22"/>
          <w:szCs w:val="22"/>
        </w:rPr>
      </w:pPr>
    </w:p>
    <w:p w14:paraId="156982C5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Contact:</w:t>
      </w:r>
      <w:r w:rsidRPr="00325029">
        <w:rPr>
          <w:rFonts w:ascii="Calibri" w:hAnsi="Calibri"/>
          <w:sz w:val="22"/>
          <w:szCs w:val="22"/>
        </w:rPr>
        <w:tab/>
        <w:t>Gail L. Pellerin, County Clerk</w:t>
      </w:r>
    </w:p>
    <w:p w14:paraId="0BCA8ED8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831-454-2419 (work) / 408-316-9745 (cell)</w:t>
      </w:r>
    </w:p>
    <w:p w14:paraId="74D6AEAF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 w:cs="Arial"/>
          <w:sz w:val="22"/>
          <w:szCs w:val="22"/>
        </w:rPr>
      </w:pPr>
    </w:p>
    <w:p w14:paraId="7B57B18A" w14:textId="6A33570A" w:rsidR="009B27B2" w:rsidRPr="009B27B2" w:rsidRDefault="009B27B2" w:rsidP="009B27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b/>
          <w:sz w:val="22"/>
          <w:szCs w:val="22"/>
        </w:rPr>
        <w:t xml:space="preserve">Candidate Filing for Judges </w:t>
      </w:r>
      <w:r>
        <w:rPr>
          <w:rFonts w:asciiTheme="minorHAnsi" w:hAnsiTheme="minorHAnsi" w:cstheme="minorHAnsi"/>
          <w:b/>
          <w:sz w:val="22"/>
          <w:szCs w:val="22"/>
        </w:rPr>
        <w:t>is October 28 to November 6</w:t>
      </w:r>
    </w:p>
    <w:p w14:paraId="6E42F377" w14:textId="77777777" w:rsidR="009B27B2" w:rsidRPr="009B27B2" w:rsidRDefault="009B27B2" w:rsidP="009B27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14:paraId="198311A5" w14:textId="0F55A64E" w:rsidR="009B27B2" w:rsidRPr="009B27B2" w:rsidRDefault="009B27B2" w:rsidP="009B27B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Candidates for Santa Cruz County Superior Court Judge </w:t>
      </w:r>
      <w:r w:rsidR="000C786B" w:rsidRPr="009B27B2">
        <w:rPr>
          <w:rFonts w:asciiTheme="minorHAnsi" w:hAnsiTheme="minorHAnsi" w:cstheme="minorHAnsi"/>
          <w:sz w:val="22"/>
          <w:szCs w:val="22"/>
        </w:rPr>
        <w:t>must</w:t>
      </w:r>
      <w:r w:rsidRPr="009B27B2">
        <w:rPr>
          <w:rFonts w:asciiTheme="minorHAnsi" w:hAnsiTheme="minorHAnsi" w:cstheme="minorHAnsi"/>
          <w:sz w:val="22"/>
          <w:szCs w:val="22"/>
        </w:rPr>
        <w:t xml:space="preserve"> file a Declaration of Intention with the County Clerk </w:t>
      </w:r>
      <w:r>
        <w:rPr>
          <w:rFonts w:asciiTheme="minorHAnsi" w:hAnsiTheme="minorHAnsi" w:cstheme="minorHAnsi"/>
          <w:sz w:val="22"/>
          <w:szCs w:val="22"/>
        </w:rPr>
        <w:t xml:space="preserve">during the filing period from October 28 to November 6. </w:t>
      </w:r>
    </w:p>
    <w:p w14:paraId="5448B2B1" w14:textId="63D9A8D2" w:rsidR="009B27B2" w:rsidRPr="009B27B2" w:rsidRDefault="009B27B2" w:rsidP="009B27B2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Incumbent judges and challengers must pay the entire filing fee of $</w:t>
      </w:r>
      <w:r>
        <w:rPr>
          <w:rFonts w:asciiTheme="minorHAnsi" w:hAnsiTheme="minorHAnsi" w:cstheme="minorHAnsi"/>
          <w:sz w:val="22"/>
          <w:szCs w:val="22"/>
        </w:rPr>
        <w:t xml:space="preserve">2,000.42 </w:t>
      </w:r>
      <w:r w:rsidRPr="009B27B2">
        <w:rPr>
          <w:rFonts w:asciiTheme="minorHAnsi" w:hAnsiTheme="minorHAnsi" w:cstheme="minorHAnsi"/>
          <w:sz w:val="22"/>
          <w:szCs w:val="22"/>
        </w:rPr>
        <w:t xml:space="preserve">at the time of filing their Declaration of Intention represented by money, signatures or any prorated combination of money and signatures. </w:t>
      </w:r>
      <w:r w:rsidRPr="009B27B2">
        <w:rPr>
          <w:rFonts w:asciiTheme="minorHAnsi" w:hAnsiTheme="minorHAnsi" w:cstheme="minorHAnsi"/>
          <w:b/>
          <w:sz w:val="22"/>
          <w:szCs w:val="22"/>
        </w:rPr>
        <w:t>The filing fee is non-refundable.</w:t>
      </w:r>
    </w:p>
    <w:p w14:paraId="03FC22A5" w14:textId="4151E4B2" w:rsidR="009B27B2" w:rsidRPr="009B27B2" w:rsidRDefault="009B27B2" w:rsidP="009B27B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There are seven Superior Court Judges up for election in</w:t>
      </w:r>
      <w:r w:rsidR="000C786B">
        <w:rPr>
          <w:rFonts w:asciiTheme="minorHAnsi" w:hAnsiTheme="minorHAnsi" w:cstheme="minorHAnsi"/>
          <w:sz w:val="22"/>
          <w:szCs w:val="22"/>
        </w:rPr>
        <w:t xml:space="preserve"> March</w:t>
      </w:r>
      <w:r w:rsidRPr="009B27B2">
        <w:rPr>
          <w:rFonts w:asciiTheme="minorHAnsi" w:hAnsiTheme="minorHAnsi" w:cstheme="minorHAnsi"/>
          <w:sz w:val="22"/>
          <w:szCs w:val="22"/>
        </w:rPr>
        <w:t>:</w:t>
      </w:r>
    </w:p>
    <w:p w14:paraId="7AC9CE75" w14:textId="77777777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Ariadne Symons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B025963" w14:textId="77777777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B27B2">
        <w:rPr>
          <w:rFonts w:asciiTheme="minorHAnsi" w:hAnsiTheme="minorHAnsi" w:cstheme="minorHAnsi"/>
          <w:sz w:val="22"/>
          <w:szCs w:val="22"/>
        </w:rPr>
        <w:t>Denine</w:t>
      </w:r>
      <w:proofErr w:type="spellEnd"/>
      <w:r w:rsidRPr="009B27B2">
        <w:rPr>
          <w:rFonts w:asciiTheme="minorHAnsi" w:hAnsiTheme="minorHAnsi" w:cstheme="minorHAnsi"/>
          <w:sz w:val="22"/>
          <w:szCs w:val="22"/>
        </w:rPr>
        <w:t xml:space="preserve"> Guy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2C009C" w14:textId="77777777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Paul </w:t>
      </w:r>
      <w:proofErr w:type="spellStart"/>
      <w:r w:rsidRPr="009B27B2">
        <w:rPr>
          <w:rFonts w:asciiTheme="minorHAnsi" w:hAnsiTheme="minorHAnsi" w:cstheme="minorHAnsi"/>
          <w:sz w:val="22"/>
          <w:szCs w:val="22"/>
        </w:rPr>
        <w:t>Marigonda</w:t>
      </w:r>
      <w:proofErr w:type="spellEnd"/>
      <w:r w:rsidRPr="009B27B2">
        <w:rPr>
          <w:rFonts w:asciiTheme="minorHAnsi" w:hAnsiTheme="minorHAnsi" w:cstheme="minorHAnsi"/>
          <w:sz w:val="22"/>
          <w:szCs w:val="22"/>
        </w:rPr>
        <w:t xml:space="preserve">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7202BBF" w14:textId="02D12B1E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Timothy Schmal</w:t>
      </w:r>
      <w:r w:rsidRPr="009B27B2">
        <w:rPr>
          <w:rFonts w:asciiTheme="minorHAnsi" w:hAnsiTheme="minorHAnsi" w:cstheme="minorHAnsi"/>
          <w:sz w:val="22"/>
          <w:szCs w:val="22"/>
        </w:rPr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83B3EBE" w14:textId="77777777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Paul Burdick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3E2B859" w14:textId="77777777" w:rsidR="009B27B2" w:rsidRPr="009B27B2" w:rsidRDefault="009B27B2" w:rsidP="009B27B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John Salazar </w:t>
      </w:r>
      <w:r w:rsidRPr="009B27B2">
        <w:rPr>
          <w:rFonts w:asciiTheme="minorHAnsi" w:hAnsiTheme="minorHAnsi" w:cstheme="minorHAnsi"/>
          <w:sz w:val="22"/>
          <w:szCs w:val="22"/>
        </w:rPr>
        <w:tab/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B27B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BC6E016" w14:textId="77777777" w:rsidR="009B27B2" w:rsidRPr="009B27B2" w:rsidRDefault="009B27B2" w:rsidP="009B27B2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Stephen Siegel</w:t>
      </w:r>
    </w:p>
    <w:p w14:paraId="078F76D9" w14:textId="02B9DB54" w:rsidR="009B27B2" w:rsidRPr="009B27B2" w:rsidRDefault="009B27B2" w:rsidP="009B27B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Only incumbents and challengers to the Office of Superior Court Judge must file a Declaration of Intention by 5 p.m., </w:t>
      </w:r>
      <w:r>
        <w:rPr>
          <w:rFonts w:asciiTheme="minorHAnsi" w:hAnsiTheme="minorHAnsi" w:cstheme="minorHAnsi"/>
          <w:sz w:val="22"/>
          <w:szCs w:val="22"/>
        </w:rPr>
        <w:t>Wednesday, November 6.</w:t>
      </w:r>
      <w:r w:rsidRPr="009B27B2">
        <w:rPr>
          <w:rFonts w:asciiTheme="minorHAnsi" w:hAnsiTheme="minorHAnsi" w:cstheme="minorHAnsi"/>
          <w:sz w:val="22"/>
          <w:szCs w:val="22"/>
        </w:rPr>
        <w:t xml:space="preserve"> Candidates for all other offices </w:t>
      </w:r>
      <w:r w:rsidR="000C786B" w:rsidRPr="009B27B2">
        <w:rPr>
          <w:rFonts w:asciiTheme="minorHAnsi" w:hAnsiTheme="minorHAnsi" w:cstheme="minorHAnsi"/>
          <w:sz w:val="22"/>
          <w:szCs w:val="22"/>
        </w:rPr>
        <w:t>must</w:t>
      </w:r>
      <w:r w:rsidRPr="009B27B2">
        <w:rPr>
          <w:rFonts w:asciiTheme="minorHAnsi" w:hAnsiTheme="minorHAnsi" w:cstheme="minorHAnsi"/>
          <w:sz w:val="22"/>
          <w:szCs w:val="22"/>
        </w:rPr>
        <w:t xml:space="preserve"> file Nomination </w:t>
      </w:r>
      <w:r w:rsidR="000C786B">
        <w:rPr>
          <w:rFonts w:asciiTheme="minorHAnsi" w:hAnsiTheme="minorHAnsi" w:cstheme="minorHAnsi"/>
          <w:sz w:val="22"/>
          <w:szCs w:val="22"/>
        </w:rPr>
        <w:t>Papers</w:t>
      </w:r>
      <w:r w:rsidRPr="009B27B2">
        <w:rPr>
          <w:rFonts w:asciiTheme="minorHAnsi" w:hAnsiTheme="minorHAnsi" w:cstheme="minorHAnsi"/>
          <w:sz w:val="22"/>
          <w:szCs w:val="22"/>
        </w:rPr>
        <w:t xml:space="preserve"> and Declarations of Candidacy during the filing period from </w:t>
      </w:r>
      <w:r>
        <w:rPr>
          <w:rFonts w:asciiTheme="minorHAnsi" w:hAnsiTheme="minorHAnsi" w:cstheme="minorHAnsi"/>
          <w:sz w:val="22"/>
          <w:szCs w:val="22"/>
        </w:rPr>
        <w:t>November 11 to December 6.</w:t>
      </w:r>
    </w:p>
    <w:p w14:paraId="25CF27EB" w14:textId="712EC96C" w:rsidR="009B27B2" w:rsidRPr="009B27B2" w:rsidRDefault="009B27B2" w:rsidP="009B27B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Other Offices on the </w:t>
      </w:r>
      <w:r>
        <w:rPr>
          <w:rFonts w:asciiTheme="minorHAnsi" w:hAnsiTheme="minorHAnsi" w:cstheme="minorHAnsi"/>
          <w:sz w:val="22"/>
          <w:szCs w:val="22"/>
        </w:rPr>
        <w:t>March 2020 ballot include:</w:t>
      </w:r>
    </w:p>
    <w:p w14:paraId="173B27FB" w14:textId="010534EB" w:rsidR="009B27B2" w:rsidRP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</w:t>
      </w:r>
      <w:r w:rsidR="000C786B">
        <w:rPr>
          <w:rFonts w:asciiTheme="minorHAnsi" w:hAnsiTheme="minorHAnsi" w:cstheme="minorHAnsi"/>
          <w:sz w:val="22"/>
          <w:szCs w:val="22"/>
        </w:rPr>
        <w:t>;</w:t>
      </w:r>
    </w:p>
    <w:p w14:paraId="53799835" w14:textId="65AE0652" w:rsid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18th and 20th Congressional Districts;</w:t>
      </w:r>
    </w:p>
    <w:p w14:paraId="60356ACD" w14:textId="5D4E3AD0" w:rsidR="002C5902" w:rsidRPr="009B27B2" w:rsidRDefault="002C590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bookmarkStart w:id="2" w:name="_GoBack"/>
      <w:r w:rsidRPr="002C5902">
        <w:rPr>
          <w:rFonts w:asciiTheme="minorHAnsi" w:hAnsiTheme="minorHAnsi" w:cstheme="minorHAnsi"/>
          <w:sz w:val="22"/>
          <w:szCs w:val="22"/>
        </w:rPr>
        <w:t>th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 State Senate District;</w:t>
      </w:r>
    </w:p>
    <w:p w14:paraId="7AD102CA" w14:textId="77777777" w:rsidR="009B27B2" w:rsidRP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29th and 30th Assembly Districts; </w:t>
      </w:r>
    </w:p>
    <w:p w14:paraId="21070B4F" w14:textId="1D53BB9A" w:rsid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County Supervisors for the 1st, 2nd and 5th Districts</w:t>
      </w:r>
      <w:r w:rsidR="000C786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1E7B88C" w14:textId="6A9130C1" w:rsidR="000C786B" w:rsidRDefault="009B27B2" w:rsidP="000C786B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 Benito County Board of Education, Trustee Area 2</w:t>
      </w:r>
      <w:r w:rsidR="000C786B">
        <w:rPr>
          <w:rFonts w:asciiTheme="minorHAnsi" w:hAnsiTheme="minorHAnsi" w:cstheme="minorHAnsi"/>
          <w:sz w:val="22"/>
          <w:szCs w:val="22"/>
        </w:rPr>
        <w:t xml:space="preserve">; and </w:t>
      </w:r>
    </w:p>
    <w:p w14:paraId="5F085D96" w14:textId="4A3B97B8" w:rsidR="000C786B" w:rsidRPr="009B27B2" w:rsidRDefault="000C786B" w:rsidP="000C786B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Party Central Committees and County Councils.</w:t>
      </w:r>
    </w:p>
    <w:p w14:paraId="6E3FF398" w14:textId="5B08B558" w:rsid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A</w:t>
      </w:r>
      <w:r w:rsidRPr="009B27B2">
        <w:rPr>
          <w:rFonts w:asciiTheme="minorHAnsi" w:hAnsiTheme="minorHAnsi" w:cstheme="minorHAnsi"/>
          <w:i/>
          <w:iCs/>
          <w:sz w:val="22"/>
          <w:szCs w:val="22"/>
        </w:rPr>
        <w:t xml:space="preserve"> “Candidate’s Handbook”</w:t>
      </w:r>
      <w:r w:rsidRPr="009B27B2">
        <w:rPr>
          <w:rFonts w:asciiTheme="minorHAnsi" w:hAnsiTheme="minorHAnsi" w:cstheme="minorHAnsi"/>
          <w:sz w:val="22"/>
          <w:szCs w:val="22"/>
        </w:rPr>
        <w:t xml:space="preserve"> detailing filing fees, candidate qualifications, deadlines, candidate’s statements of qualifications, and other important candidate information for the </w:t>
      </w:r>
      <w:r>
        <w:rPr>
          <w:rFonts w:asciiTheme="minorHAnsi" w:hAnsiTheme="minorHAnsi" w:cstheme="minorHAnsi"/>
          <w:sz w:val="22"/>
          <w:szCs w:val="22"/>
        </w:rPr>
        <w:t>March 3, 2020 Presidential</w:t>
      </w:r>
      <w:r w:rsidRPr="009B27B2">
        <w:rPr>
          <w:rFonts w:asciiTheme="minorHAnsi" w:hAnsiTheme="minorHAnsi" w:cstheme="minorHAnsi"/>
          <w:sz w:val="22"/>
          <w:szCs w:val="22"/>
        </w:rPr>
        <w:t xml:space="preserve"> Primary Election is available from the Santa Cruz County Clerk/Elections Department at 701 Ocean St., Room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27B2">
        <w:rPr>
          <w:rFonts w:asciiTheme="minorHAnsi" w:hAnsiTheme="minorHAnsi" w:cstheme="minorHAnsi"/>
          <w:sz w:val="22"/>
          <w:szCs w:val="22"/>
        </w:rPr>
        <w:t xml:space="preserve">10, Santa Cruz or online at </w:t>
      </w:r>
      <w:hyperlink r:id="rId9" w:history="1">
        <w:r w:rsidRPr="009B27B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www.votescount.com</w:t>
        </w:r>
      </w:hyperlink>
      <w:r w:rsidRPr="009B27B2">
        <w:rPr>
          <w:rFonts w:asciiTheme="minorHAnsi" w:hAnsiTheme="minorHAnsi" w:cstheme="minorHAnsi"/>
          <w:sz w:val="22"/>
          <w:szCs w:val="22"/>
        </w:rPr>
        <w:t xml:space="preserve">  The office is open 8 a.m. to 5 p.m. Monday through Friday, 831-454-2060. </w:t>
      </w:r>
    </w:p>
    <w:p w14:paraId="7821E52E" w14:textId="47620B59" w:rsid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</w:p>
    <w:p w14:paraId="175A3611" w14:textId="3E73EC83" w:rsidR="009B27B2" w:rsidRP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-end-</w:t>
      </w:r>
    </w:p>
    <w:p w14:paraId="26710701" w14:textId="77777777" w:rsidR="009B27B2" w:rsidRP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</w:p>
    <w:p w14:paraId="5A229879" w14:textId="77777777" w:rsidR="0032138A" w:rsidRPr="009B27B2" w:rsidRDefault="0032138A" w:rsidP="009B27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sectPr w:rsidR="0032138A" w:rsidRPr="009B27B2" w:rsidSect="009C226E"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DD"/>
    <w:multiLevelType w:val="hybridMultilevel"/>
    <w:tmpl w:val="8AA2D038"/>
    <w:lvl w:ilvl="0" w:tplc="C29A0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5D9"/>
    <w:multiLevelType w:val="hybridMultilevel"/>
    <w:tmpl w:val="01AA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1C7"/>
    <w:multiLevelType w:val="hybridMultilevel"/>
    <w:tmpl w:val="0016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BF6"/>
    <w:multiLevelType w:val="hybridMultilevel"/>
    <w:tmpl w:val="5B0A24D8"/>
    <w:lvl w:ilvl="0" w:tplc="E0D6267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73EA"/>
    <w:multiLevelType w:val="hybridMultilevel"/>
    <w:tmpl w:val="2D9E5F1C"/>
    <w:lvl w:ilvl="0" w:tplc="C29A0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50ED"/>
    <w:multiLevelType w:val="hybridMultilevel"/>
    <w:tmpl w:val="9AB0C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A68ED"/>
    <w:multiLevelType w:val="hybridMultilevel"/>
    <w:tmpl w:val="30B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5B0"/>
    <w:multiLevelType w:val="hybridMultilevel"/>
    <w:tmpl w:val="1E2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06229"/>
    <w:multiLevelType w:val="hybridMultilevel"/>
    <w:tmpl w:val="1BAAC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C6391"/>
    <w:multiLevelType w:val="hybridMultilevel"/>
    <w:tmpl w:val="05A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478C"/>
    <w:multiLevelType w:val="multilevel"/>
    <w:tmpl w:val="446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34DD1"/>
    <w:multiLevelType w:val="hybridMultilevel"/>
    <w:tmpl w:val="0BBC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85300"/>
    <w:multiLevelType w:val="hybridMultilevel"/>
    <w:tmpl w:val="C3A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7DB"/>
    <w:rsid w:val="000C4C9F"/>
    <w:rsid w:val="000C786B"/>
    <w:rsid w:val="001262E4"/>
    <w:rsid w:val="001532AB"/>
    <w:rsid w:val="001D580F"/>
    <w:rsid w:val="00253265"/>
    <w:rsid w:val="002C5902"/>
    <w:rsid w:val="0032138A"/>
    <w:rsid w:val="00325029"/>
    <w:rsid w:val="00334625"/>
    <w:rsid w:val="0038380D"/>
    <w:rsid w:val="003A3A0C"/>
    <w:rsid w:val="003E404C"/>
    <w:rsid w:val="003F6BAA"/>
    <w:rsid w:val="003F798E"/>
    <w:rsid w:val="00417E3D"/>
    <w:rsid w:val="00431DA3"/>
    <w:rsid w:val="00432512"/>
    <w:rsid w:val="0045198F"/>
    <w:rsid w:val="00460150"/>
    <w:rsid w:val="00461C7F"/>
    <w:rsid w:val="004867DB"/>
    <w:rsid w:val="004C2D62"/>
    <w:rsid w:val="004F6B84"/>
    <w:rsid w:val="00562178"/>
    <w:rsid w:val="00591F99"/>
    <w:rsid w:val="005B5A71"/>
    <w:rsid w:val="00674D5F"/>
    <w:rsid w:val="006E6953"/>
    <w:rsid w:val="0073095C"/>
    <w:rsid w:val="00770F5C"/>
    <w:rsid w:val="007A3D09"/>
    <w:rsid w:val="00811F70"/>
    <w:rsid w:val="008A6ED6"/>
    <w:rsid w:val="008B3285"/>
    <w:rsid w:val="00952FDD"/>
    <w:rsid w:val="009A70DB"/>
    <w:rsid w:val="009B27B2"/>
    <w:rsid w:val="009C226E"/>
    <w:rsid w:val="009F2732"/>
    <w:rsid w:val="00A57B53"/>
    <w:rsid w:val="00AA347D"/>
    <w:rsid w:val="00AF7418"/>
    <w:rsid w:val="00B17A70"/>
    <w:rsid w:val="00B2190D"/>
    <w:rsid w:val="00BB7DBE"/>
    <w:rsid w:val="00C70E32"/>
    <w:rsid w:val="00D24B18"/>
    <w:rsid w:val="00D3184B"/>
    <w:rsid w:val="00D641EC"/>
    <w:rsid w:val="00D830BE"/>
    <w:rsid w:val="00D92C44"/>
    <w:rsid w:val="00DB3491"/>
    <w:rsid w:val="00E0593D"/>
    <w:rsid w:val="00E13240"/>
    <w:rsid w:val="00E605AC"/>
    <w:rsid w:val="00EE3BAC"/>
    <w:rsid w:val="00EE3C48"/>
    <w:rsid w:val="00F07AC2"/>
    <w:rsid w:val="00F55EF2"/>
    <w:rsid w:val="00F80980"/>
    <w:rsid w:val="00FD6DB8"/>
    <w:rsid w:val="00FE37F7"/>
    <w:rsid w:val="00FE412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BF10C"/>
  <w15:chartTrackingRefBased/>
  <w15:docId w15:val="{FEA3F7BA-1270-41C9-AC39-E02D92F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paragraph" w:customStyle="1" w:styleId="a">
    <w:name w:val="_"/>
    <w:basedOn w:val="Normal"/>
    <w:rsid w:val="009C226E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417E3D"/>
  </w:style>
  <w:style w:type="paragraph" w:styleId="NormalWeb">
    <w:name w:val="Normal (Web)"/>
    <w:basedOn w:val="Normal"/>
    <w:uiPriority w:val="99"/>
    <w:unhideWhenUsed/>
    <w:rsid w:val="00417E3D"/>
    <w:pPr>
      <w:widowControl/>
      <w:spacing w:before="100" w:beforeAutospacing="1" w:after="100" w:afterAutospacing="1"/>
    </w:pPr>
    <w:rPr>
      <w:snapToGrid/>
      <w:szCs w:val="24"/>
      <w:lang w:eastAsia="zh-TW"/>
    </w:rPr>
  </w:style>
  <w:style w:type="character" w:styleId="Emphasis">
    <w:name w:val="Emphasis"/>
    <w:uiPriority w:val="20"/>
    <w:qFormat/>
    <w:rsid w:val="00417E3D"/>
    <w:rPr>
      <w:i/>
      <w:iCs/>
    </w:rPr>
  </w:style>
  <w:style w:type="character" w:styleId="Strong">
    <w:name w:val="Strong"/>
    <w:uiPriority w:val="22"/>
    <w:qFormat/>
    <w:rsid w:val="00417E3D"/>
    <w:rPr>
      <w:b/>
      <w:bCs/>
    </w:rPr>
  </w:style>
  <w:style w:type="character" w:styleId="FollowedHyperlink">
    <w:name w:val="FollowedHyperlink"/>
    <w:uiPriority w:val="99"/>
    <w:semiHidden/>
    <w:unhideWhenUsed/>
    <w:rsid w:val="00417E3D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7B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9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24" w:color="CCCCCC"/>
                        <w:right w:val="none" w:sz="0" w:space="0" w:color="auto"/>
                      </w:divBdr>
                      <w:divsChild>
                        <w:div w:id="17671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tes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4958-45C2-4F1B-8DA0-7671123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2278</CharactersWithSpaces>
  <SharedDoc>false</SharedDoc>
  <HLinks>
    <vt:vector size="36" baseType="variant">
      <vt:variant>
        <vt:i4>4915322</vt:i4>
      </vt:variant>
      <vt:variant>
        <vt:i4>15</vt:i4>
      </vt:variant>
      <vt:variant>
        <vt:i4>0</vt:i4>
      </vt:variant>
      <vt:variant>
        <vt:i4>5</vt:i4>
      </vt:variant>
      <vt:variant>
        <vt:lpwstr>mailto:info@votescount.com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29</vt:i4>
      </vt:variant>
      <vt:variant>
        <vt:i4>9</vt:i4>
      </vt:variant>
      <vt:variant>
        <vt:i4>0</vt:i4>
      </vt:variant>
      <vt:variant>
        <vt:i4>5</vt:i4>
      </vt:variant>
      <vt:variant>
        <vt:lpwstr>http://www.registertovote.ca.gov/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4</cp:revision>
  <cp:lastPrinted>2019-10-23T17:29:00Z</cp:lastPrinted>
  <dcterms:created xsi:type="dcterms:W3CDTF">2019-09-24T22:31:00Z</dcterms:created>
  <dcterms:modified xsi:type="dcterms:W3CDTF">2019-10-23T18:00:00Z</dcterms:modified>
</cp:coreProperties>
</file>